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6906A" w14:textId="77777777" w:rsidR="00EB2F2C" w:rsidRPr="003214D8" w:rsidRDefault="008B4864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5285"/>
        <w:gridCol w:w="146"/>
        <w:gridCol w:w="2370"/>
      </w:tblGrid>
      <w:tr w:rsidR="005501D2" w:rsidRPr="00071EFD" w14:paraId="281B9844" w14:textId="77777777" w:rsidTr="00EC6EC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75F0527" w14:textId="77777777" w:rsidR="005501D2" w:rsidRPr="00071EFD" w:rsidRDefault="0049124C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7355906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4923E40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14:paraId="696AEDF2" w14:textId="77777777" w:rsidR="005501D2" w:rsidRPr="00071EFD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14:paraId="46374ECE" w14:textId="77777777" w:rsidR="005501D2" w:rsidRPr="002D1C48" w:rsidRDefault="005501D2" w:rsidP="00EC6BB0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14:paraId="52D71245" w14:textId="77777777" w:rsidR="00B95A86" w:rsidRPr="00B95A86" w:rsidRDefault="00F059E8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ΓΙΑ ΤΙΣ ΣΥΓΧΡΗΜΑΤΟΔΟΤΟΥΜΕΝΕΣ ΔΡΑΣΕΙΣ «ΔΟΜΕΣ </w:t>
            </w:r>
            <w:r w:rsidR="00B95A86" w:rsidRP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14:paraId="1FE4CE50" w14:textId="3ECC0388" w:rsidR="00F059E8" w:rsidRPr="00B95A86" w:rsidRDefault="00B95A86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95A86">
              <w:rPr>
                <w:rFonts w:ascii="Tahoma" w:hAnsi="Tahoma" w:cs="Tahoma"/>
                <w:b/>
                <w:sz w:val="22"/>
                <w:szCs w:val="22"/>
              </w:rPr>
              <w:t>ΔΗΜΟΥ</w:t>
            </w:r>
            <w:r w:rsidRPr="00BC37C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E0FBA">
              <w:rPr>
                <w:rFonts w:ascii="Tahoma" w:hAnsi="Tahoma" w:cs="Tahoma"/>
                <w:b/>
                <w:sz w:val="22"/>
                <w:szCs w:val="22"/>
              </w:rPr>
              <w:t>ΚΗΦΙΣΙΑΣ</w:t>
            </w:r>
            <w:r w:rsidRPr="00B95A86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14:paraId="27CBA676" w14:textId="77777777" w:rsidR="00F059E8" w:rsidRPr="00EF42AA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="00F059E8" w:rsidRP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="00193A16" w:rsidRP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14:paraId="4ABDB6B6" w14:textId="77777777" w:rsidR="005501D2" w:rsidRPr="00071EFD" w:rsidRDefault="00852CB9" w:rsidP="00852CB9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="005501D2" w:rsidRPr="00071EFD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6B1746A5" w14:textId="77777777" w:rsidR="005501D2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76FE22AC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0E850EB5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2191F0BA" w14:textId="77777777" w:rsidR="002D1C48" w:rsidRPr="00071EFD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6CCC12B" w14:textId="77777777"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14:paraId="2ECB4138" w14:textId="77777777" w:rsidTr="00EC6EC7">
        <w:trPr>
          <w:trHeight w:val="620"/>
          <w:jc w:val="center"/>
        </w:trPr>
        <w:tc>
          <w:tcPr>
            <w:tcW w:w="2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361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10175A3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00AC129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47A11EA8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21E7EE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14:paraId="13902CE6" w14:textId="77777777" w:rsidTr="00EC6EC7">
        <w:trPr>
          <w:trHeight w:val="113"/>
          <w:jc w:val="center"/>
        </w:trPr>
        <w:tc>
          <w:tcPr>
            <w:tcW w:w="2326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1DE2E" w14:textId="77777777" w:rsidR="0049124C" w:rsidRPr="00071EFD" w:rsidRDefault="0049124C" w:rsidP="0049124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14:paraId="65056692" w14:textId="77777777" w:rsidR="003948E0" w:rsidRDefault="0049124C" w:rsidP="0049124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>από τον υποψήφιο]</w:t>
            </w:r>
          </w:p>
          <w:p w14:paraId="1B3CE368" w14:textId="77777777" w:rsidR="009923D6" w:rsidRPr="00071EFD" w:rsidRDefault="009923D6" w:rsidP="00071EF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09ECC3A2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CFD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0846D7C7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A60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7F7DAE2F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14:paraId="1D1735B8" w14:textId="77777777" w:rsidR="00813A55" w:rsidRPr="003214D8" w:rsidRDefault="00813A55">
      <w:pPr>
        <w:rPr>
          <w:rFonts w:ascii="Tahoma" w:hAnsi="Tahoma"/>
          <w:sz w:val="4"/>
          <w:szCs w:val="4"/>
        </w:rPr>
      </w:pPr>
    </w:p>
    <w:p w14:paraId="1E74963C" w14:textId="77777777" w:rsidR="009F601E" w:rsidRPr="00EC6BB0" w:rsidRDefault="009F601E" w:rsidP="009F601E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="005D0FFC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="00AB3800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faros</w:t>
      </w:r>
      <w:r w:rsidR="00F12B80" w:rsidRPr="00F12B80">
        <w:rPr>
          <w:rFonts w:ascii="Tahoma" w:hAnsi="Tahoma" w:cs="Tahoma"/>
          <w:spacing w:val="-6"/>
          <w:sz w:val="16"/>
          <w:szCs w:val="16"/>
        </w:rPr>
        <w:t>-</w:t>
      </w:r>
      <w:proofErr w:type="spellStart"/>
      <w:r w:rsidR="00F12B80">
        <w:rPr>
          <w:rFonts w:ascii="Tahoma" w:hAnsi="Tahoma" w:cs="Tahoma"/>
          <w:spacing w:val="-6"/>
          <w:sz w:val="16"/>
          <w:szCs w:val="16"/>
          <w:lang w:val="en-US"/>
        </w:rPr>
        <w:t>elpidas</w:t>
      </w:r>
      <w:proofErr w:type="spellEnd"/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gr</w:t>
      </w:r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C049DD" w:rsidRPr="00071EFD" w14:paraId="1024A680" w14:textId="77777777" w:rsidTr="006106CD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79B42CB9" w14:textId="77777777" w:rsidR="00C049DD" w:rsidRPr="00071EFD" w:rsidRDefault="00C049DD" w:rsidP="00EC6EC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="006F65F1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071EFD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071EF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071EFD" w14:paraId="4A303113" w14:textId="77777777" w:rsidTr="00EF42AA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914488D" w14:textId="77777777" w:rsidR="005501D2" w:rsidRPr="009923D6" w:rsidRDefault="005501D2" w:rsidP="000E283A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14:paraId="35D7764D" w14:textId="77777777" w:rsidR="00CA3AB5" w:rsidRPr="000E283A" w:rsidRDefault="00CA3AB5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D77058" w:rsidRPr="00014FBA" w14:paraId="737100D4" w14:textId="77777777" w:rsidTr="006106CD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14:paraId="25E23DFE" w14:textId="77777777" w:rsidR="00D77058" w:rsidRPr="00014FBA" w:rsidRDefault="00D77058" w:rsidP="00014FBA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="00D77058" w:rsidRPr="00014FBA" w14:paraId="7078665C" w14:textId="77777777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39B0C3" w14:textId="77777777" w:rsidR="00D77058" w:rsidRPr="00014FBA" w:rsidRDefault="00D77058" w:rsidP="00014FBA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3F0A7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681916E" w14:textId="77777777" w:rsidR="00D77058" w:rsidRPr="00014FBA" w:rsidRDefault="00D77058" w:rsidP="00014FBA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B522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6EACE1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F0FF2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6DE68251" w14:textId="77777777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FBBB4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4D57C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C7EB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4FBA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14FBA">
              <w:rPr>
                <w:rFonts w:ascii="Arial" w:hAnsi="Arial" w:cs="Arial"/>
                <w:sz w:val="18"/>
                <w:szCs w:val="18"/>
              </w:rPr>
              <w:t>νία</w:t>
            </w:r>
            <w:proofErr w:type="spellEnd"/>
            <w:r w:rsidRPr="00014FBA">
              <w:rPr>
                <w:rFonts w:ascii="Arial" w:hAnsi="Arial" w:cs="Arial"/>
                <w:sz w:val="18"/>
                <w:szCs w:val="18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056EF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47F07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4100B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0C609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5EF8F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8194C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34DACD" w14:textId="77777777" w:rsidR="00D77058" w:rsidRPr="00014FBA" w:rsidRDefault="00D77058" w:rsidP="00014FBA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BABBC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2517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9BC982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5DA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2ADBF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44A7C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00FAEF76" w14:textId="77777777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F2260A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4E1B61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21258C9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4C9C0" w14:textId="77777777" w:rsidR="00D77058" w:rsidRPr="00014FBA" w:rsidRDefault="00D77058" w:rsidP="00F12B80">
            <w:pPr>
              <w:spacing w:beforeLines="75"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1C7D1B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F841A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CBE5A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F4C2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841C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BFC363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775D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BBBD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FBFF5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EFFCC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81D7B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2FFF8DD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37F09504" w14:textId="77777777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5C125A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DCF7DA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C14FF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925828" w14:textId="77777777" w:rsidR="00D77058" w:rsidRPr="00014FBA" w:rsidRDefault="00D77058" w:rsidP="00014FBA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54CB8B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56470C" w14:textId="77777777" w:rsidR="00D77058" w:rsidRPr="00014FBA" w:rsidRDefault="00D77058" w:rsidP="00014F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058" w:rsidRPr="00014FBA" w14:paraId="3A4B27AD" w14:textId="77777777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91857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B9AC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1C746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AB0E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51F9DE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EB93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A74B4D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2CF30705" w14:textId="77777777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3DE3D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59F68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53BA5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215E6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2F360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37EB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537D1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61039E" w14:textId="77777777" w:rsidR="00D77058" w:rsidRDefault="00D77058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="00116693" w:rsidRPr="00071EFD" w14:paraId="1635F301" w14:textId="77777777" w:rsidTr="006106CD">
        <w:trPr>
          <w:trHeight w:val="255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5ED46BBC" w14:textId="77777777"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="00E77439"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="00E77439"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E77439" w:rsidRPr="00071EFD" w14:paraId="00ADFF3C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2077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A6C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="00E77439" w:rsidRPr="00071EFD" w14:paraId="5512FD04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2E2546C9" w14:textId="77777777" w:rsidR="00E77439" w:rsidRPr="00071EFD" w:rsidRDefault="00E77439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7196A61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39" w:rsidRPr="00071EFD" w14:paraId="16E0A2B9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548168A8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C595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439" w:rsidRPr="00071EFD" w14:paraId="08C89A01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42CF5286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A4D0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2C8D50F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14:paraId="1838343D" w14:textId="77777777" w:rsidTr="006106CD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3DA258DF" w14:textId="77777777"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 w14:paraId="2336B48B" w14:textId="77777777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38B7BD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DEDB49C" w14:textId="77777777" w:rsidR="008F43E4" w:rsidRPr="00071EFD" w:rsidRDefault="0049124C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33F831AA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8F352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465B3474" w14:textId="77777777" w:rsidR="008F43E4" w:rsidRPr="00071EFD" w:rsidRDefault="0049124C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 w14:paraId="3F709625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961355" w14:textId="77777777"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14:paraId="5D3CE35B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300F44" w:rsidRPr="00071EFD" w14:paraId="676D924B" w14:textId="77777777" w:rsidTr="006106C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03EAF2B4" w14:textId="77777777" w:rsidR="00300F44" w:rsidRPr="00071EFD" w:rsidRDefault="00300F44" w:rsidP="009E309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="00FF7AAC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="001D7BFF" w:rsidRPr="00071EFD" w14:paraId="121CABDA" w14:textId="77777777" w:rsidTr="0020230A">
        <w:tblPrEx>
          <w:tblBorders>
            <w:bottom w:val="single" w:sz="2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1923C35" w14:textId="77777777" w:rsidR="001D7BFF" w:rsidRPr="00071EFD" w:rsidRDefault="001D7BFF" w:rsidP="001D7BFF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14:paraId="70F98191" w14:textId="77777777" w:rsidR="006C7A7C" w:rsidRPr="003214D8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EC7A6F" w14:textId="77777777" w:rsidR="006E1C77" w:rsidRDefault="006E1C77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A605A" w14:paraId="45851A3F" w14:textId="77777777" w:rsidTr="001D7BFF">
        <w:tc>
          <w:tcPr>
            <w:tcW w:w="10206" w:type="dxa"/>
          </w:tcPr>
          <w:p w14:paraId="4121B763" w14:textId="77777777" w:rsidR="001A605A" w:rsidRPr="0021312D" w:rsidRDefault="001A605A" w:rsidP="0049124C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D7BFF" w:rsidRP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14:paraId="1E4CAF17" w14:textId="77777777" w:rsidR="001A605A" w:rsidRPr="003D6E17" w:rsidRDefault="001A605A" w:rsidP="001A605A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="001A605A" w:rsidRPr="00DC73EB" w14:paraId="42D5B2FE" w14:textId="77777777" w:rsidTr="0049124C">
        <w:trPr>
          <w:trHeight w:val="95"/>
          <w:jc w:val="center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E5D4C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20C4D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2B3667" w14:textId="77777777" w:rsidR="001A605A" w:rsidRPr="00DC73EB" w:rsidRDefault="001A605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D2FB43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FE1E1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D64A9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4F7D5E6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AF8A32A" w14:textId="77777777" w:rsidTr="0049124C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1B409D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18E07E4D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75A2131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14:paraId="57B8511B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Arial"/>
                <w:sz w:val="20"/>
                <w:szCs w:val="20"/>
              </w:rPr>
              <w:t>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50C5FD6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14:paraId="56C5653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14:paraId="6DC8CBF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4B45AC87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3B9993A" w14:textId="77777777" w:rsidTr="0049124C">
        <w:trPr>
          <w:trHeight w:val="202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3F98603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53B015A4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253B117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661ACB3D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vAlign w:val="bottom"/>
          </w:tcPr>
          <w:p w14:paraId="2CF3D36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bottom"/>
          </w:tcPr>
          <w:p w14:paraId="2101F401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62FA9F2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741B200" w14:textId="77777777" w:rsidTr="0049124C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23827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F3E13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0B6CEB6F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90A669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044D06FB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14:paraId="1A116FF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01846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6629A55" w14:textId="77777777" w:rsidTr="0049124C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4E56552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10DD15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6A2519CC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14:paraId="2C5B987A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  <w:t>[</w:t>
            </w:r>
            <w:proofErr w:type="spellStart"/>
            <w:r w:rsidRPr="00DC73EB">
              <w:rPr>
                <w:rFonts w:ascii="Arial" w:hAnsi="Arial" w:cs="Tahoma"/>
                <w:bCs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Tahoma"/>
                <w:bCs/>
                <w:sz w:val="20"/>
                <w:szCs w:val="20"/>
              </w:rPr>
              <w:t>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0F55357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E8B14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14:paraId="6897F803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2912841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73ED32BB" w14:textId="77777777" w:rsidTr="0049124C">
        <w:trPr>
          <w:trHeight w:val="15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4FC79442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368F789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39127081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1372E66C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39FE83BE" w14:textId="77777777" w:rsidR="0081147A" w:rsidRPr="00E2424F" w:rsidRDefault="0081147A" w:rsidP="00491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14:paraId="7410E6F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47787A0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D0FC268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DC01CE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20C1C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49B6A14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E55B3E5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8E3649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697777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BCDB11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4744660E" w14:textId="77777777" w:rsidTr="00D20F4F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A1DDC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CC61ED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79B02FE" w14:textId="77777777" w:rsidR="001A605A" w:rsidRPr="00DC73EB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0CE8F22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55E26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FF4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DC5F6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7EA085B1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60C020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5B773D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59E37451" w14:textId="77777777" w:rsidR="001A605A" w:rsidRPr="0049124C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5F21B46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40D09B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33AC80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117F1B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563D7F07" w14:textId="77777777" w:rsidTr="0049124C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35C87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D577BA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03099F4" w14:textId="77777777" w:rsidR="001A605A" w:rsidRPr="0049124C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="002015A6" w:rsidRPr="0049124C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38EF418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1E36F70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DAF141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2" w:space="0" w:color="auto"/>
            </w:tcBorders>
          </w:tcPr>
          <w:p w14:paraId="00A1B23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A16" w:rsidRPr="00DC73EB" w14:paraId="7172E9D7" w14:textId="77777777" w:rsidTr="0049124C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03F141A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EF2DF3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66B3766" w14:textId="77777777" w:rsidR="00193A16" w:rsidRPr="00DC73EB" w:rsidRDefault="00193A16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A3910C7" w14:textId="77777777" w:rsidR="00193A16" w:rsidRPr="00F90D2D" w:rsidRDefault="00193A16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A45A27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7B3E2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3CC588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0C1CCED" w14:textId="77777777" w:rsidTr="0049124C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6081CB9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E6D8FF7" w14:textId="77777777" w:rsidR="001D7BFF" w:rsidRPr="00193A16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C38E492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14:paraId="2DA5C055" w14:textId="77777777" w:rsidR="001D7BFF" w:rsidRPr="00DC73EB" w:rsidRDefault="001D7BFF" w:rsidP="0049124C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Arial"/>
                <w:sz w:val="20"/>
                <w:szCs w:val="20"/>
              </w:rPr>
              <w:t>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D04A21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8B83E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0FDB6" w14:textId="77777777" w:rsidR="001D7BFF" w:rsidRPr="001271C2" w:rsidRDefault="001D7BFF" w:rsidP="0049124C"/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7F920B20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FFB0304" w14:textId="77777777" w:rsidTr="0049124C">
        <w:trPr>
          <w:trHeight w:val="9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45DF7524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289DC623" w14:textId="77777777" w:rsidR="001D7BFF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47C7014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388A1050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A09406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5B5E2E" w14:textId="77777777" w:rsidR="001D7BFF" w:rsidRPr="001271C2" w:rsidRDefault="001D7BFF" w:rsidP="0049124C"/>
        </w:tc>
        <w:tc>
          <w:tcPr>
            <w:tcW w:w="48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38E6CC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F814D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27004070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4FB4DDE1" w14:textId="77777777" w:rsidR="0049124C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68B0EEBB" w14:textId="77777777" w:rsidR="0049124C" w:rsidRPr="00E80A86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 w14:paraId="7278B3AA" w14:textId="77777777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6C36EA6" w14:textId="77777777" w:rsidR="00B529A4" w:rsidRPr="00071EFD" w:rsidRDefault="00B529A4" w:rsidP="00E80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 w14:paraId="58A8F423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B91670A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A9BDD" w14:textId="77777777"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AA2DB9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5D45F1D3" w14:textId="77777777" w:rsidTr="00062F50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4AACC10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7636A7E" w14:textId="77777777" w:rsidR="00A8254B" w:rsidRPr="00071EFD" w:rsidRDefault="00CE64C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0BF90DB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90B458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06638603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318E640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6F1283C5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F5B1DEB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5979A4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406BB2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46E929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486BBED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885C63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B8B3447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456219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7527B0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246ED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60F2A5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1ED7365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4CD4C4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E888C4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6614FCC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E3F344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19C65D1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69EE238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6FD4F82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8401C3F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597ECE4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77B69F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9E37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24C117A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45CD3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859BC4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FF1120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067DA8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B36E52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5402C66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82ACE6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52FA59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DA0C66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E4DBE4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78AAAC7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0DC6521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48D06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06F6C76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D3F917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BE9427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EA7237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D08AFC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D12F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DCFF6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 w14:paraId="4464D79B" w14:textId="77777777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BCB47C" w14:textId="77777777" w:rsidR="00B529A4" w:rsidRPr="00071EFD" w:rsidRDefault="00B529A4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260C737" w14:textId="7777777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BB037FD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 w14:paraId="030E5A26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5C76ECF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EF2CF45" w14:textId="77777777"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065C44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14:paraId="6BE2103B" w14:textId="77777777" w:rsidTr="0049124C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8A5152E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02A7A73" w14:textId="77777777" w:rsidR="00DA7DA7" w:rsidRPr="001A605A" w:rsidRDefault="00DA7DA7" w:rsidP="00E80A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08A87E79" w14:textId="77777777" w:rsidR="00DA7DA7" w:rsidRPr="001A605A" w:rsidRDefault="00DA7DA7" w:rsidP="00E80A86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00BC0" w:rsidRPr="001A605A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4308A2A0" w14:textId="77777777" w:rsidR="004E1A6D" w:rsidRDefault="0049124C" w:rsidP="004E1A6D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</w:p>
          <w:p w14:paraId="3D53B695" w14:textId="77777777" w:rsidR="001A605A" w:rsidRPr="001A605A" w:rsidRDefault="001A605A" w:rsidP="00BC37C0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F903F87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394475DC" w14:textId="77777777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A95A0BE" w14:textId="77777777"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 w14:paraId="25450BF0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6A54C9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4371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A53AA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6AEA6E1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24ED1B6C" w14:textId="77777777" w:rsidTr="00213995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4E7B5F3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83C1B39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</w:tr>
      <w:tr w:rsidR="00DA7DA7" w:rsidRPr="00071EFD" w14:paraId="435D157B" w14:textId="77777777" w:rsidTr="001A605A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41BD2D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0033100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57BBC0B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6E9D354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32EBB0E" w14:textId="77777777" w:rsidTr="001A605A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50DF2F6" w14:textId="77777777" w:rsidR="00623625" w:rsidRPr="00E27A79" w:rsidRDefault="00623625" w:rsidP="00071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2CAF350" w14:textId="77777777" w:rsidR="00F54306" w:rsidRPr="00E80A86" w:rsidRDefault="00F54306" w:rsidP="00646691">
      <w:pPr>
        <w:rPr>
          <w:rFonts w:ascii="Arial" w:hAnsi="Arial" w:cs="Arial"/>
          <w:b/>
          <w:sz w:val="4"/>
          <w:szCs w:val="4"/>
          <w:lang w:val="en-US"/>
        </w:rPr>
      </w:pPr>
    </w:p>
    <w:sectPr w:rsidR="00F54306" w:rsidRPr="00E80A86" w:rsidSect="00497008">
      <w:pgSz w:w="11906" w:h="16838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C8D5" w14:textId="77777777" w:rsidR="00497008" w:rsidRDefault="00497008">
      <w:r>
        <w:separator/>
      </w:r>
    </w:p>
  </w:endnote>
  <w:endnote w:type="continuationSeparator" w:id="0">
    <w:p w14:paraId="0EABC4AC" w14:textId="77777777" w:rsidR="00497008" w:rsidRDefault="0049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5A08" w14:textId="77777777" w:rsidR="00497008" w:rsidRDefault="00497008">
      <w:r>
        <w:separator/>
      </w:r>
    </w:p>
  </w:footnote>
  <w:footnote w:type="continuationSeparator" w:id="0">
    <w:p w14:paraId="2B3D0E57" w14:textId="77777777" w:rsidR="00497008" w:rsidRDefault="0049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395462">
    <w:abstractNumId w:val="7"/>
  </w:num>
  <w:num w:numId="2" w16cid:durableId="2034071191">
    <w:abstractNumId w:val="10"/>
  </w:num>
  <w:num w:numId="3" w16cid:durableId="1319725234">
    <w:abstractNumId w:val="13"/>
  </w:num>
  <w:num w:numId="4" w16cid:durableId="1790007741">
    <w:abstractNumId w:val="5"/>
  </w:num>
  <w:num w:numId="5" w16cid:durableId="797456842">
    <w:abstractNumId w:val="11"/>
  </w:num>
  <w:num w:numId="6" w16cid:durableId="438912582">
    <w:abstractNumId w:val="8"/>
  </w:num>
  <w:num w:numId="7" w16cid:durableId="1940989743">
    <w:abstractNumId w:val="9"/>
  </w:num>
  <w:num w:numId="8" w16cid:durableId="1756246329">
    <w:abstractNumId w:val="2"/>
  </w:num>
  <w:num w:numId="9" w16cid:durableId="901059748">
    <w:abstractNumId w:val="4"/>
  </w:num>
  <w:num w:numId="10" w16cid:durableId="1034386555">
    <w:abstractNumId w:val="12"/>
  </w:num>
  <w:num w:numId="11" w16cid:durableId="1753744176">
    <w:abstractNumId w:val="6"/>
  </w:num>
  <w:num w:numId="12" w16cid:durableId="288627315">
    <w:abstractNumId w:val="0"/>
  </w:num>
  <w:num w:numId="13" w16cid:durableId="1043477150">
    <w:abstractNumId w:val="3"/>
  </w:num>
  <w:num w:numId="14" w16cid:durableId="112666079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2C"/>
    <w:rsid w:val="0000397B"/>
    <w:rsid w:val="00005261"/>
    <w:rsid w:val="00005750"/>
    <w:rsid w:val="00014FBA"/>
    <w:rsid w:val="00017252"/>
    <w:rsid w:val="000172F7"/>
    <w:rsid w:val="00034A79"/>
    <w:rsid w:val="00037F47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51DB1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0FBA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0233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A52"/>
    <w:rsid w:val="00492E04"/>
    <w:rsid w:val="00495C3A"/>
    <w:rsid w:val="00497008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0FB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E10D1"/>
    <w:rsid w:val="007E458A"/>
    <w:rsid w:val="007E556F"/>
    <w:rsid w:val="007E6F95"/>
    <w:rsid w:val="007F2762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7C80"/>
    <w:rsid w:val="008B4864"/>
    <w:rsid w:val="008B5970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0F41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4C41"/>
    <w:rsid w:val="00EF1D26"/>
    <w:rsid w:val="00EF42AA"/>
    <w:rsid w:val="00EF7FF4"/>
    <w:rsid w:val="00F00CB1"/>
    <w:rsid w:val="00F059E8"/>
    <w:rsid w:val="00F05DBB"/>
    <w:rsid w:val="00F10FA9"/>
    <w:rsid w:val="00F12B80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2"/>
    </o:shapelayout>
  </w:shapeDefaults>
  <w:decimalSymbol w:val=","/>
  <w:listSeparator w:val=";"/>
  <w14:docId w14:val="71F8CE2A"/>
  <w15:docId w15:val="{D74F33F8-AD99-4C87-824F-A99A43F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4532</Characters>
  <Application>Microsoft Office Word</Application>
  <DocSecurity>0</DocSecurity>
  <Lines>305</Lines>
  <Paragraphs>97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Marietta Lixourioti</cp:lastModifiedBy>
  <cp:revision>2</cp:revision>
  <cp:lastPrinted>2017-02-06T10:41:00Z</cp:lastPrinted>
  <dcterms:created xsi:type="dcterms:W3CDTF">2024-04-04T17:28:00Z</dcterms:created>
  <dcterms:modified xsi:type="dcterms:W3CDTF">2024-04-04T17:28:00Z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f9267b0d0292821bcd26d817eb11e06e5dfc8251a84cd10bb632880615043899</vt:lpwstr>
  </property>
</Properties>
</file>